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EB6" w:rsidRDefault="00C076DE" w:rsidP="00660EB6">
      <w:pPr>
        <w:jc w:val="both"/>
        <w:rPr>
          <w:rFonts w:ascii="Tahoma" w:hAnsi="Tahoma" w:cs="Tahoma"/>
          <w:b/>
          <w:sz w:val="24"/>
          <w:szCs w:val="24"/>
        </w:rPr>
      </w:pPr>
      <w:r w:rsidRPr="00660EB6">
        <w:rPr>
          <w:rFonts w:ascii="Tahoma" w:hAnsi="Tahoma" w:cs="Tahoma"/>
          <w:b/>
          <w:sz w:val="24"/>
          <w:szCs w:val="24"/>
        </w:rPr>
        <w:t xml:space="preserve">Správa zo </w:t>
      </w:r>
      <w:r w:rsidR="00660EB6">
        <w:rPr>
          <w:rFonts w:ascii="Tahoma" w:hAnsi="Tahoma" w:cs="Tahoma"/>
          <w:b/>
          <w:sz w:val="24"/>
          <w:szCs w:val="24"/>
        </w:rPr>
        <w:t>ZSC</w:t>
      </w:r>
      <w:r w:rsidRPr="00660EB6">
        <w:rPr>
          <w:rFonts w:ascii="Tahoma" w:hAnsi="Tahoma" w:cs="Tahoma"/>
          <w:b/>
          <w:sz w:val="24"/>
          <w:szCs w:val="24"/>
        </w:rPr>
        <w:t xml:space="preserve">: </w:t>
      </w:r>
      <w:bookmarkStart w:id="0" w:name="_GoBack"/>
      <w:r w:rsidR="001F0BF8" w:rsidRPr="001F0BF8">
        <w:rPr>
          <w:rFonts w:ascii="Tahoma" w:hAnsi="Tahoma" w:cs="Tahoma"/>
          <w:sz w:val="24"/>
          <w:szCs w:val="24"/>
        </w:rPr>
        <w:t>TRÉNINGOVÝ WORKSHOP ETUCE NA TÉMU UMELÁ INTELIGENCIA VO VZDELÁVANÍ</w:t>
      </w:r>
      <w:bookmarkEnd w:id="0"/>
    </w:p>
    <w:p w:rsidR="006B48B5" w:rsidRPr="00660EB6" w:rsidRDefault="00660EB6" w:rsidP="00660EB6">
      <w:pPr>
        <w:jc w:val="both"/>
        <w:rPr>
          <w:rFonts w:ascii="Tahoma" w:hAnsi="Tahoma" w:cs="Tahoma"/>
          <w:b/>
          <w:sz w:val="24"/>
          <w:szCs w:val="24"/>
        </w:rPr>
      </w:pPr>
      <w:r>
        <w:rPr>
          <w:rFonts w:ascii="Tahoma" w:hAnsi="Tahoma" w:cs="Tahoma"/>
          <w:b/>
          <w:sz w:val="24"/>
          <w:szCs w:val="24"/>
        </w:rPr>
        <w:t xml:space="preserve">12/05/2026, </w:t>
      </w:r>
      <w:proofErr w:type="spellStart"/>
      <w:r>
        <w:rPr>
          <w:rFonts w:ascii="Tahoma" w:hAnsi="Tahoma" w:cs="Tahoma"/>
          <w:b/>
          <w:sz w:val="24"/>
          <w:szCs w:val="24"/>
        </w:rPr>
        <w:t>Da</w:t>
      </w:r>
      <w:r w:rsidR="00C076DE" w:rsidRPr="00660EB6">
        <w:rPr>
          <w:rFonts w:ascii="Tahoma" w:hAnsi="Tahoma" w:cs="Tahoma"/>
          <w:b/>
          <w:sz w:val="24"/>
          <w:szCs w:val="24"/>
        </w:rPr>
        <w:t>blin</w:t>
      </w:r>
      <w:proofErr w:type="spellEnd"/>
    </w:p>
    <w:p w:rsidR="00C076DE" w:rsidRPr="00660EB6" w:rsidRDefault="00C076DE" w:rsidP="00660EB6">
      <w:pPr>
        <w:jc w:val="both"/>
        <w:rPr>
          <w:rFonts w:ascii="Tahoma" w:hAnsi="Tahoma" w:cs="Tahoma"/>
          <w:sz w:val="24"/>
          <w:szCs w:val="24"/>
        </w:rPr>
      </w:pPr>
    </w:p>
    <w:p w:rsidR="00C076DE" w:rsidRPr="00660EB6" w:rsidRDefault="00C076DE" w:rsidP="00660EB6">
      <w:pPr>
        <w:jc w:val="both"/>
        <w:rPr>
          <w:rFonts w:ascii="Tahoma" w:hAnsi="Tahoma" w:cs="Tahoma"/>
          <w:sz w:val="24"/>
          <w:szCs w:val="24"/>
        </w:rPr>
      </w:pPr>
      <w:r w:rsidRPr="00660EB6">
        <w:rPr>
          <w:rFonts w:ascii="Tahoma" w:hAnsi="Tahoma" w:cs="Tahoma"/>
          <w:sz w:val="24"/>
          <w:szCs w:val="24"/>
        </w:rPr>
        <w:t>Účasť na ETUCE workshope o umelej inteligencii a kolektívnom vyjednávaní v Dubline potvrdila, že otázka AI sa v školstve už netýka vzdialenej budúcnosti, ale aktuálnych rozhodnutí o práci učiteľov, podobe vzdelávania a postavení odborov v spoločnosti. Celým podujatím sa niesla myšlienka, že ak sa odbory aktívne nezapoja do nastavovania pravidiel pre používanie umelej inteligencie, pravidlá vytvoria technologické firmy, externí dodávatelia alebo vlády bez dostatočného zastúpenia zamestnancov školstva. Práve preto sa opakovane zdôrazňovala potreba „</w:t>
      </w:r>
      <w:proofErr w:type="spellStart"/>
      <w:r w:rsidRPr="00660EB6">
        <w:rPr>
          <w:rFonts w:ascii="Tahoma" w:hAnsi="Tahoma" w:cs="Tahoma"/>
          <w:sz w:val="24"/>
          <w:szCs w:val="24"/>
        </w:rPr>
        <w:t>transformative</w:t>
      </w:r>
      <w:proofErr w:type="spellEnd"/>
      <w:r w:rsidRPr="00660EB6">
        <w:rPr>
          <w:rFonts w:ascii="Tahoma" w:hAnsi="Tahoma" w:cs="Tahoma"/>
          <w:sz w:val="24"/>
          <w:szCs w:val="24"/>
        </w:rPr>
        <w:t xml:space="preserve"> </w:t>
      </w:r>
      <w:proofErr w:type="spellStart"/>
      <w:r w:rsidRPr="00660EB6">
        <w:rPr>
          <w:rFonts w:ascii="Tahoma" w:hAnsi="Tahoma" w:cs="Tahoma"/>
          <w:sz w:val="24"/>
          <w:szCs w:val="24"/>
        </w:rPr>
        <w:t>leadership</w:t>
      </w:r>
      <w:proofErr w:type="spellEnd"/>
      <w:r w:rsidRPr="00660EB6">
        <w:rPr>
          <w:rFonts w:ascii="Tahoma" w:hAnsi="Tahoma" w:cs="Tahoma"/>
          <w:sz w:val="24"/>
          <w:szCs w:val="24"/>
        </w:rPr>
        <w:t xml:space="preserve">“ – transformačného </w:t>
      </w:r>
      <w:proofErr w:type="spellStart"/>
      <w:r w:rsidRPr="00660EB6">
        <w:rPr>
          <w:rFonts w:ascii="Tahoma" w:hAnsi="Tahoma" w:cs="Tahoma"/>
          <w:sz w:val="24"/>
          <w:szCs w:val="24"/>
        </w:rPr>
        <w:t>líderstva</w:t>
      </w:r>
      <w:proofErr w:type="spellEnd"/>
      <w:r w:rsidRPr="00660EB6">
        <w:rPr>
          <w:rFonts w:ascii="Tahoma" w:hAnsi="Tahoma" w:cs="Tahoma"/>
          <w:sz w:val="24"/>
          <w:szCs w:val="24"/>
        </w:rPr>
        <w:t xml:space="preserve"> schopného prepájať odborové organizácie, pedagógov a európske štruktúry pri ochrane kvality vzdelávania a pracovných podmienok.</w:t>
      </w:r>
      <w:r w:rsidR="00EA19E3" w:rsidRPr="00660EB6">
        <w:rPr>
          <w:rFonts w:ascii="Tahoma" w:hAnsi="Tahoma" w:cs="Tahoma"/>
          <w:sz w:val="24"/>
          <w:szCs w:val="24"/>
        </w:rPr>
        <w:t xml:space="preserve"> Dôležitá nie je oficiálna pozícia, ale aktivita a činnosť každého odborára.</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 xml:space="preserve">Súčasťou programu boli aj pracovné workshopy zamerané na kolektívne zmluvy, odborové stratégie a konkrétne požiadavky pedagógov v jednotlivých regiónoch Európy. Pracoval som v skupine zastupujúcej región </w:t>
      </w:r>
      <w:proofErr w:type="spellStart"/>
      <w:r w:rsidRPr="00660EB6">
        <w:rPr>
          <w:rFonts w:ascii="Tahoma" w:hAnsi="Tahoma" w:cs="Tahoma"/>
          <w:sz w:val="24"/>
          <w:szCs w:val="24"/>
        </w:rPr>
        <w:t>Central</w:t>
      </w:r>
      <w:proofErr w:type="spellEnd"/>
      <w:r w:rsidRPr="00660EB6">
        <w:rPr>
          <w:rFonts w:ascii="Tahoma" w:hAnsi="Tahoma" w:cs="Tahoma"/>
          <w:sz w:val="24"/>
          <w:szCs w:val="24"/>
        </w:rPr>
        <w:t xml:space="preserve"> </w:t>
      </w:r>
      <w:proofErr w:type="spellStart"/>
      <w:r w:rsidRPr="00660EB6">
        <w:rPr>
          <w:rFonts w:ascii="Tahoma" w:hAnsi="Tahoma" w:cs="Tahoma"/>
          <w:sz w:val="24"/>
          <w:szCs w:val="24"/>
        </w:rPr>
        <w:t>Europe</w:t>
      </w:r>
      <w:proofErr w:type="spellEnd"/>
      <w:r w:rsidRPr="00660EB6">
        <w:rPr>
          <w:rFonts w:ascii="Tahoma" w:hAnsi="Tahoma" w:cs="Tahoma"/>
          <w:sz w:val="24"/>
          <w:szCs w:val="24"/>
        </w:rPr>
        <w:t xml:space="preserve"> and </w:t>
      </w:r>
      <w:proofErr w:type="spellStart"/>
      <w:r w:rsidRPr="00660EB6">
        <w:rPr>
          <w:rFonts w:ascii="Tahoma" w:hAnsi="Tahoma" w:cs="Tahoma"/>
          <w:sz w:val="24"/>
          <w:szCs w:val="24"/>
        </w:rPr>
        <w:t>Baltics</w:t>
      </w:r>
      <w:proofErr w:type="spellEnd"/>
      <w:r w:rsidRPr="00660EB6">
        <w:rPr>
          <w:rFonts w:ascii="Tahoma" w:hAnsi="Tahoma" w:cs="Tahoma"/>
          <w:sz w:val="24"/>
          <w:szCs w:val="24"/>
        </w:rPr>
        <w:t>, teda Slovensko, Česko, Poľsko, Maďarsko, Litvu, Lotyšsko a Estónsko. Výsledky prezentovaného výskumu ETUCE a i diskusia ukázala, že v našom regióne prevláda najmä potreba vzdelávania a metodickej podpory pri používaní AI. Výsledky prezentovaného výskumu ukázali, že až 65 % pedagógov požaduje školenia o fungovaní AI technológií, viac ako polovica potrebuje podporu pri pochopení pedagogických dopadov AI a významná časť respondentov upozorňuje aj na obavy o pracovnú istotu či neistotu pri zavádzaní nových technológií do škôl.</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 xml:space="preserve">Jedným z opakujúcich sa motívov bolo, že odbory nesmú zostať bokom pri technologických zmenách. </w:t>
      </w:r>
      <w:proofErr w:type="spellStart"/>
      <w:r w:rsidRPr="00660EB6">
        <w:rPr>
          <w:rFonts w:ascii="Tahoma" w:hAnsi="Tahoma" w:cs="Tahoma"/>
          <w:sz w:val="24"/>
          <w:szCs w:val="24"/>
        </w:rPr>
        <w:t>Howard</w:t>
      </w:r>
      <w:proofErr w:type="spellEnd"/>
      <w:r w:rsidRPr="00660EB6">
        <w:rPr>
          <w:rFonts w:ascii="Tahoma" w:hAnsi="Tahoma" w:cs="Tahoma"/>
          <w:sz w:val="24"/>
          <w:szCs w:val="24"/>
        </w:rPr>
        <w:t xml:space="preserve"> </w:t>
      </w:r>
      <w:proofErr w:type="spellStart"/>
      <w:r w:rsidRPr="00660EB6">
        <w:rPr>
          <w:rFonts w:ascii="Tahoma" w:hAnsi="Tahoma" w:cs="Tahoma"/>
          <w:sz w:val="24"/>
          <w:szCs w:val="24"/>
        </w:rPr>
        <w:t>Stevenson</w:t>
      </w:r>
      <w:proofErr w:type="spellEnd"/>
      <w:r w:rsidRPr="00660EB6">
        <w:rPr>
          <w:rFonts w:ascii="Tahoma" w:hAnsi="Tahoma" w:cs="Tahoma"/>
          <w:sz w:val="24"/>
          <w:szCs w:val="24"/>
        </w:rPr>
        <w:t xml:space="preserve"> vo svojej prezentácii upozornil, že otázky AI už nemožno oddeliť od odborovej politiky, pracovných podmienok a profesijnej identity učiteľov. Zaznela aj myšlienka, že „každá otázka práce učiteľa je potenciálne odborovou otázkou“. Významná bola aj téma „link </w:t>
      </w:r>
      <w:proofErr w:type="spellStart"/>
      <w:r w:rsidRPr="00660EB6">
        <w:rPr>
          <w:rFonts w:ascii="Tahoma" w:hAnsi="Tahoma" w:cs="Tahoma"/>
          <w:sz w:val="24"/>
          <w:szCs w:val="24"/>
        </w:rPr>
        <w:t>leadership</w:t>
      </w:r>
      <w:proofErr w:type="spellEnd"/>
      <w:r w:rsidRPr="00660EB6">
        <w:rPr>
          <w:rFonts w:ascii="Tahoma" w:hAnsi="Tahoma" w:cs="Tahoma"/>
          <w:sz w:val="24"/>
          <w:szCs w:val="24"/>
        </w:rPr>
        <w:t>“ – teda budovania silných väzieb medzi odborovou organizáciou a zamestnancami priamo na pracoviskách.</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Švédska kolegyňa otvorili tému algoritmického manažmentu a rastúceho dohľadu nad zamestnancami prostredníctvom digitálnych nástrojov. Zdôraznili, že školstvo bolo doteraz postavené na dôvere, nie na monitorovaní učiteľov a žiakov prostredníctvom dátových systémov. Zaujímavé bolo aj upozornenie, že AI sa často objavuje v nástrojoch, ktoré školy už používajú, bez toho, aby o tom prebehla širšia odborná alebo odborová diskusia.</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 xml:space="preserve">Škótska prezentácia ukázala model spolupráce medzi vládou a odbormi pri tvorbe pravidiel pre používanie AI v školách. Dôraz sa kládol na ochranu súkromia, profesijného úsudku učiteľov, inklúziu a bezpečnosť žiakov. Francúzski odborári zo SNES-FSU zase upozornili na potrebu princípu predbežnej opatrnosti pri zavádzaní AI </w:t>
      </w:r>
      <w:r w:rsidRPr="00660EB6">
        <w:rPr>
          <w:rFonts w:ascii="Tahoma" w:hAnsi="Tahoma" w:cs="Tahoma"/>
          <w:sz w:val="24"/>
          <w:szCs w:val="24"/>
        </w:rPr>
        <w:lastRenderedPageBreak/>
        <w:t>do školstva, najmä vzhľadom na možné dopady na pracovné podmienky, kvalitu vzdelávania, duševné zdravie či demokratické princípy.</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Islandský príspevok otvoril otázku, či sa vzdelávanie postupne nestáva priestorom pre „AI impériá“, dátový trh a komercializáciu školstva. Islandský model však zároveň ukázal, že technológie možno zavádzať aj iným spôsobom – cez spoluprácu ministerstva, univerzít, odborov a škôl. Opakovane zaznelo, že technológia má slúžiť učiteľom a vzdelávaniu, nie ich nahrádzať.</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 xml:space="preserve">Významná časť diskusií sa venovala aj pripravovanému európskemu balíku </w:t>
      </w:r>
      <w:proofErr w:type="spellStart"/>
      <w:r w:rsidRPr="00660EB6">
        <w:rPr>
          <w:rFonts w:ascii="Tahoma" w:hAnsi="Tahoma" w:cs="Tahoma"/>
          <w:sz w:val="24"/>
          <w:szCs w:val="24"/>
        </w:rPr>
        <w:t>Digital</w:t>
      </w:r>
      <w:proofErr w:type="spellEnd"/>
      <w:r w:rsidRPr="00660EB6">
        <w:rPr>
          <w:rFonts w:ascii="Tahoma" w:hAnsi="Tahoma" w:cs="Tahoma"/>
          <w:sz w:val="24"/>
          <w:szCs w:val="24"/>
        </w:rPr>
        <w:t xml:space="preserve"> </w:t>
      </w:r>
      <w:proofErr w:type="spellStart"/>
      <w:r w:rsidRPr="00660EB6">
        <w:rPr>
          <w:rFonts w:ascii="Tahoma" w:hAnsi="Tahoma" w:cs="Tahoma"/>
          <w:sz w:val="24"/>
          <w:szCs w:val="24"/>
        </w:rPr>
        <w:t>Omnibus</w:t>
      </w:r>
      <w:proofErr w:type="spellEnd"/>
      <w:r w:rsidRPr="00660EB6">
        <w:rPr>
          <w:rFonts w:ascii="Tahoma" w:hAnsi="Tahoma" w:cs="Tahoma"/>
          <w:sz w:val="24"/>
          <w:szCs w:val="24"/>
        </w:rPr>
        <w:t>. Ide o iniciatívu Európskej únie smerujúcu k zjednodušeniu digitálnych pravidiel a regulácií. Viaceré odborové organizácie však upozorňovali, že pod zámienkou znižovania administratívy môže dôjsť aj k oslabeniu ochrany zamestnancov, ochrany osobných údajov či verejnej kontroly nad AI systémami. ETUCE preto pripravuje celoeurópsku kampaň a očakáva aktívnu spätnú väzbu aj z jednotlivých regiónov Európy.</w:t>
      </w:r>
    </w:p>
    <w:p w:rsidR="00C076DE" w:rsidRPr="00660EB6" w:rsidRDefault="00C076DE" w:rsidP="00660EB6">
      <w:pPr>
        <w:jc w:val="both"/>
        <w:rPr>
          <w:rFonts w:ascii="Tahoma" w:hAnsi="Tahoma" w:cs="Tahoma"/>
          <w:sz w:val="24"/>
          <w:szCs w:val="24"/>
        </w:rPr>
      </w:pPr>
      <w:r w:rsidRPr="00660EB6">
        <w:rPr>
          <w:rFonts w:ascii="Tahoma" w:hAnsi="Tahoma" w:cs="Tahoma"/>
          <w:sz w:val="24"/>
          <w:szCs w:val="24"/>
        </w:rPr>
        <w:t>Workshop v Dubline ukázal, že odborové organizácie v Európe si čoraz viac uvedomujú, že AI nie je len technologická téma. Ide o otázku demokracie, pracovných práv, profesijnej autonómie a budúcnosti verejného vzdelávania. Zároveň zaznelo, že zmena nevzniká jedným veľkým rozhodnutím, ale sériou menších krokov, budovaním spolupráce a aktívnym zapojením členskej základne. Aj preto sa počas celého podujatia opakovalo jednoduché posolstvo: „</w:t>
      </w:r>
      <w:proofErr w:type="spellStart"/>
      <w:r w:rsidRPr="00660EB6">
        <w:rPr>
          <w:rFonts w:ascii="Tahoma" w:hAnsi="Tahoma" w:cs="Tahoma"/>
          <w:sz w:val="24"/>
          <w:szCs w:val="24"/>
        </w:rPr>
        <w:t>Every</w:t>
      </w:r>
      <w:proofErr w:type="spellEnd"/>
      <w:r w:rsidRPr="00660EB6">
        <w:rPr>
          <w:rFonts w:ascii="Tahoma" w:hAnsi="Tahoma" w:cs="Tahoma"/>
          <w:sz w:val="24"/>
          <w:szCs w:val="24"/>
        </w:rPr>
        <w:t xml:space="preserve"> </w:t>
      </w:r>
      <w:proofErr w:type="spellStart"/>
      <w:r w:rsidRPr="00660EB6">
        <w:rPr>
          <w:rFonts w:ascii="Tahoma" w:hAnsi="Tahoma" w:cs="Tahoma"/>
          <w:sz w:val="24"/>
          <w:szCs w:val="24"/>
        </w:rPr>
        <w:t>small</w:t>
      </w:r>
      <w:proofErr w:type="spellEnd"/>
      <w:r w:rsidRPr="00660EB6">
        <w:rPr>
          <w:rFonts w:ascii="Tahoma" w:hAnsi="Tahoma" w:cs="Tahoma"/>
          <w:sz w:val="24"/>
          <w:szCs w:val="24"/>
        </w:rPr>
        <w:t xml:space="preserve"> step </w:t>
      </w:r>
      <w:proofErr w:type="spellStart"/>
      <w:r w:rsidRPr="00660EB6">
        <w:rPr>
          <w:rFonts w:ascii="Tahoma" w:hAnsi="Tahoma" w:cs="Tahoma"/>
          <w:sz w:val="24"/>
          <w:szCs w:val="24"/>
        </w:rPr>
        <w:t>matters</w:t>
      </w:r>
      <w:proofErr w:type="spellEnd"/>
      <w:r w:rsidRPr="00660EB6">
        <w:rPr>
          <w:rFonts w:ascii="Tahoma" w:hAnsi="Tahoma" w:cs="Tahoma"/>
          <w:sz w:val="24"/>
          <w:szCs w:val="24"/>
        </w:rPr>
        <w:t>.</w:t>
      </w:r>
      <w:r w:rsidR="00EA19E3" w:rsidRPr="00660EB6">
        <w:rPr>
          <w:rFonts w:ascii="Tahoma" w:hAnsi="Tahoma" w:cs="Tahoma"/>
          <w:sz w:val="24"/>
          <w:szCs w:val="24"/>
        </w:rPr>
        <w:t>“</w:t>
      </w:r>
    </w:p>
    <w:p w:rsidR="00C076DE" w:rsidRPr="00660EB6" w:rsidRDefault="00C076DE" w:rsidP="00660EB6">
      <w:pPr>
        <w:jc w:val="both"/>
        <w:rPr>
          <w:rFonts w:ascii="Tahoma" w:hAnsi="Tahoma" w:cs="Tahoma"/>
          <w:sz w:val="24"/>
          <w:szCs w:val="24"/>
        </w:rPr>
      </w:pPr>
    </w:p>
    <w:p w:rsidR="00C076DE" w:rsidRPr="00660EB6" w:rsidRDefault="00C076DE" w:rsidP="00660EB6">
      <w:pPr>
        <w:jc w:val="both"/>
        <w:rPr>
          <w:rFonts w:ascii="Tahoma" w:hAnsi="Tahoma" w:cs="Tahoma"/>
          <w:sz w:val="24"/>
          <w:szCs w:val="24"/>
        </w:rPr>
      </w:pPr>
      <w:r w:rsidRPr="00660EB6">
        <w:rPr>
          <w:rFonts w:ascii="Tahoma" w:hAnsi="Tahoma" w:cs="Tahoma"/>
          <w:sz w:val="24"/>
          <w:szCs w:val="24"/>
        </w:rPr>
        <w:t>Michal Miko</w:t>
      </w:r>
    </w:p>
    <w:sectPr w:rsidR="00C076DE" w:rsidRPr="00660E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DE"/>
    <w:rsid w:val="001448E6"/>
    <w:rsid w:val="001F0BF8"/>
    <w:rsid w:val="00252612"/>
    <w:rsid w:val="00617A79"/>
    <w:rsid w:val="00660EB6"/>
    <w:rsid w:val="006B48B5"/>
    <w:rsid w:val="00A625A3"/>
    <w:rsid w:val="00C076DE"/>
    <w:rsid w:val="00C36865"/>
    <w:rsid w:val="00EA19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4EE6B-90AD-4AF1-AFE3-A7513C3F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358561">
      <w:bodyDiv w:val="1"/>
      <w:marLeft w:val="0"/>
      <w:marRight w:val="0"/>
      <w:marTop w:val="0"/>
      <w:marBottom w:val="0"/>
      <w:divBdr>
        <w:top w:val="none" w:sz="0" w:space="0" w:color="auto"/>
        <w:left w:val="none" w:sz="0" w:space="0" w:color="auto"/>
        <w:bottom w:val="none" w:sz="0" w:space="0" w:color="auto"/>
        <w:right w:val="none" w:sz="0" w:space="0" w:color="auto"/>
      </w:divBdr>
      <w:divsChild>
        <w:div w:id="1719628403">
          <w:marLeft w:val="0"/>
          <w:marRight w:val="0"/>
          <w:marTop w:val="0"/>
          <w:marBottom w:val="0"/>
          <w:divBdr>
            <w:top w:val="none" w:sz="0" w:space="0" w:color="auto"/>
            <w:left w:val="none" w:sz="0" w:space="0" w:color="auto"/>
            <w:bottom w:val="none" w:sz="0" w:space="0" w:color="auto"/>
            <w:right w:val="none" w:sz="0" w:space="0" w:color="auto"/>
          </w:divBdr>
          <w:divsChild>
            <w:div w:id="1035076701">
              <w:marLeft w:val="0"/>
              <w:marRight w:val="0"/>
              <w:marTop w:val="0"/>
              <w:marBottom w:val="0"/>
              <w:divBdr>
                <w:top w:val="none" w:sz="0" w:space="0" w:color="auto"/>
                <w:left w:val="none" w:sz="0" w:space="0" w:color="auto"/>
                <w:bottom w:val="none" w:sz="0" w:space="0" w:color="auto"/>
                <w:right w:val="none" w:sz="0" w:space="0" w:color="auto"/>
              </w:divBdr>
              <w:divsChild>
                <w:div w:id="1355379788">
                  <w:marLeft w:val="0"/>
                  <w:marRight w:val="0"/>
                  <w:marTop w:val="0"/>
                  <w:marBottom w:val="0"/>
                  <w:divBdr>
                    <w:top w:val="none" w:sz="0" w:space="0" w:color="auto"/>
                    <w:left w:val="none" w:sz="0" w:space="0" w:color="auto"/>
                    <w:bottom w:val="none" w:sz="0" w:space="0" w:color="auto"/>
                    <w:right w:val="none" w:sz="0" w:space="0" w:color="auto"/>
                  </w:divBdr>
                  <w:divsChild>
                    <w:div w:id="2002733587">
                      <w:marLeft w:val="0"/>
                      <w:marRight w:val="0"/>
                      <w:marTop w:val="0"/>
                      <w:marBottom w:val="0"/>
                      <w:divBdr>
                        <w:top w:val="none" w:sz="0" w:space="0" w:color="auto"/>
                        <w:left w:val="none" w:sz="0" w:space="0" w:color="auto"/>
                        <w:bottom w:val="none" w:sz="0" w:space="0" w:color="auto"/>
                        <w:right w:val="none" w:sz="0" w:space="0" w:color="auto"/>
                      </w:divBdr>
                      <w:divsChild>
                        <w:div w:id="1956059481">
                          <w:marLeft w:val="0"/>
                          <w:marRight w:val="0"/>
                          <w:marTop w:val="0"/>
                          <w:marBottom w:val="0"/>
                          <w:divBdr>
                            <w:top w:val="none" w:sz="0" w:space="0" w:color="auto"/>
                            <w:left w:val="none" w:sz="0" w:space="0" w:color="auto"/>
                            <w:bottom w:val="none" w:sz="0" w:space="0" w:color="auto"/>
                            <w:right w:val="none" w:sz="0" w:space="0" w:color="auto"/>
                          </w:divBdr>
                          <w:divsChild>
                            <w:div w:id="1854800152">
                              <w:marLeft w:val="0"/>
                              <w:marRight w:val="0"/>
                              <w:marTop w:val="0"/>
                              <w:marBottom w:val="0"/>
                              <w:divBdr>
                                <w:top w:val="none" w:sz="0" w:space="0" w:color="auto"/>
                                <w:left w:val="none" w:sz="0" w:space="0" w:color="auto"/>
                                <w:bottom w:val="none" w:sz="0" w:space="0" w:color="auto"/>
                                <w:right w:val="none" w:sz="0" w:space="0" w:color="auto"/>
                              </w:divBdr>
                              <w:divsChild>
                                <w:div w:id="1272281570">
                                  <w:marLeft w:val="0"/>
                                  <w:marRight w:val="0"/>
                                  <w:marTop w:val="0"/>
                                  <w:marBottom w:val="0"/>
                                  <w:divBdr>
                                    <w:top w:val="none" w:sz="0" w:space="0" w:color="auto"/>
                                    <w:left w:val="none" w:sz="0" w:space="0" w:color="auto"/>
                                    <w:bottom w:val="none" w:sz="0" w:space="0" w:color="auto"/>
                                    <w:right w:val="none" w:sz="0" w:space="0" w:color="auto"/>
                                  </w:divBdr>
                                  <w:divsChild>
                                    <w:div w:id="20927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Juraj</cp:lastModifiedBy>
  <cp:revision>6</cp:revision>
  <dcterms:created xsi:type="dcterms:W3CDTF">2026-05-14T11:08:00Z</dcterms:created>
  <dcterms:modified xsi:type="dcterms:W3CDTF">2026-07-01T10:08:00Z</dcterms:modified>
</cp:coreProperties>
</file>